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634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4"/>
      </w:tblGrid>
      <w:tr>
        <w:trPr/>
        <w:tc>
          <w:tcPr>
            <w:tcW w:w="6344" w:type="dxa"/>
            <w:tcBorders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1</w:t>
            </w:r>
          </w:p>
          <w:p>
            <w:pPr>
              <w:pStyle w:val="Style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 приказу</w:t>
            </w:r>
          </w:p>
          <w:p>
            <w:pPr>
              <w:pStyle w:val="Style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«О внесении изменений и дополнений</w:t>
            </w:r>
          </w:p>
          <w:p>
            <w:pPr>
              <w:pStyle w:val="Style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Программу развития МБДОУ </w:t>
            </w:r>
          </w:p>
          <w:p>
            <w:pPr>
              <w:pStyle w:val="Style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«Детский сад №29 «Журавушка» </w:t>
            </w:r>
          </w:p>
          <w:p>
            <w:pPr>
              <w:pStyle w:val="Style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г.Мичуринска Тамбовской области на </w:t>
            </w:r>
          </w:p>
          <w:p>
            <w:pPr>
              <w:pStyle w:val="Style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2022-2026 г.г.»</w:t>
            </w:r>
          </w:p>
          <w:p>
            <w:pPr>
              <w:pStyle w:val="Style15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23.08.2023 г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№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57-М</w:t>
            </w:r>
          </w:p>
          <w:p>
            <w:pPr>
              <w:pStyle w:val="Style15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Style15"/>
              <w:tabs>
                <w:tab w:val="clear" w:pos="708"/>
                <w:tab w:val="left" w:pos="1965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p>
        </w:tc>
      </w:tr>
    </w:tbl>
    <w:p>
      <w:pPr>
        <w:pStyle w:val="Style15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Изменения и дополнения к Программе развития</w:t>
      </w:r>
    </w:p>
    <w:p>
      <w:pPr>
        <w:pStyle w:val="Style15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МБДОУ «Детский сад № 29 «Журавушка» г. Мичуринска Тамбовской области на 2022-2026 г.г.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1. В разделе 1 «Паспорт Программы развития» МБДОУ Детский сад №29 «Журавушка» г Мичуринска Тамбовской области вместо слов «</w:t>
      </w:r>
      <w:r>
        <w:rPr>
          <w:rFonts w:cs="Times New Roman" w:ascii="Times New Roman" w:hAnsi="Times New Roman"/>
          <w:sz w:val="28"/>
        </w:rPr>
        <w:t xml:space="preserve">Федеральный государственный образовательный стандарт дошкольного образования (утв. Приказом Министерства образования и науки РФ от 17.10.2013 г. № 1155)» читать слова с 01.09.2023 г.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образования" (с изменениями и дополнениями от </w:t>
      </w:r>
      <w:r>
        <w:rPr>
          <w:rFonts w:cs="Times New Roman" w:ascii="Times New Roman" w:hAnsi="Times New Roman"/>
          <w:color w:val="1A1A1A"/>
          <w:sz w:val="28"/>
          <w:szCs w:val="28"/>
          <w:shd w:fill="FFFFFF" w:val="clear"/>
        </w:rPr>
        <w:t>21 января 2019 г., 8 ноября 2022 г.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) и «Федеральная образовательная программа дошкольного образования" (Приказ Минпросвещения России от 25.11.2022 N 1028»</w:t>
      </w:r>
    </w:p>
    <w:p>
      <w:pPr>
        <w:pStyle w:val="Style16"/>
        <w:spacing w:lineRule="auto" w:line="220"/>
        <w:ind w:left="0"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  В разделе 2 «</w:t>
      </w:r>
      <w:r>
        <w:rPr>
          <w:w w:val="105"/>
          <w:sz w:val="28"/>
        </w:rPr>
        <w:t>Информационно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–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аналитическая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справка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деятельности ДОУ» в п/п «</w:t>
      </w:r>
      <w:r>
        <w:rPr>
          <w:sz w:val="27"/>
          <w:szCs w:val="27"/>
        </w:rPr>
        <w:t>Реализуемые образовательные программы дошкольного образования</w:t>
      </w:r>
      <w:r>
        <w:rPr>
          <w:color w:val="1A1A1A"/>
          <w:sz w:val="28"/>
          <w:szCs w:val="28"/>
        </w:rPr>
        <w:t xml:space="preserve">  </w:t>
      </w:r>
      <w:r>
        <w:rPr>
          <w:w w:val="105"/>
          <w:sz w:val="28"/>
        </w:rPr>
        <w:t>вместо слов «</w:t>
      </w:r>
      <w:r>
        <w:rPr>
          <w:color w:val="000000"/>
          <w:sz w:val="27"/>
          <w:szCs w:val="27"/>
        </w:rPr>
        <w:t>Примерная общеобразовательная  программа дошкольного образования «От рождения до школы» / Под ред. Н.Е. Вераксы, Т.С. Комаровой</w:t>
      </w:r>
      <w:r>
        <w:rPr>
          <w:sz w:val="27"/>
          <w:szCs w:val="27"/>
        </w:rPr>
        <w:t xml:space="preserve">, М. А. Васильевой Москва. Мозаика-Синтез, 2017» с 01.09.2023 г. читать слова </w:t>
      </w:r>
      <w:r>
        <w:rPr>
          <w:color w:val="1A1A1A"/>
          <w:sz w:val="28"/>
          <w:szCs w:val="28"/>
        </w:rPr>
        <w:t>«Федеральная образовательная программа дошкольного образования в соответствии с ФГОС ДО».</w:t>
      </w:r>
    </w:p>
    <w:p>
      <w:pPr>
        <w:pStyle w:val="Style16"/>
        <w:spacing w:lineRule="auto" w:line="220"/>
        <w:ind w:left="0"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3.Раздел 6 «План-график («дорожная карта») дополнить п.6.1. «План- график» («дорожная карта») по внедрению Федеральной образовательной программы дошкольного образования МБДОУ «Детский сад №29 «Журавушка» г. Мичуринска Тамбовской области:</w:t>
      </w:r>
    </w:p>
    <w:p>
      <w:pPr>
        <w:pStyle w:val="Style16"/>
        <w:spacing w:lineRule="auto" w:line="220"/>
        <w:ind w:left="0"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</w:r>
    </w:p>
    <w:p>
      <w:pPr>
        <w:pStyle w:val="Style16"/>
        <w:spacing w:lineRule="auto" w:line="220"/>
        <w:ind w:left="0" w:firstLine="708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</w:rPr>
        <w:t>6.1. «План- график» («дорожная карта») по внедрению Федеральной образовательной программы дошкольного образования МБДОУ «Детский сад №29 «Журавушка» г. Мичуринска Тамбовской области</w:t>
      </w:r>
    </w:p>
    <w:p>
      <w:pPr>
        <w:pStyle w:val="Normal"/>
        <w:ind w:right="-187" w:hanging="0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</w:r>
    </w:p>
    <w:tbl>
      <w:tblPr>
        <w:tblW w:w="9505" w:type="dxa"/>
        <w:jc w:val="left"/>
        <w:tblInd w:w="-82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259"/>
        <w:gridCol w:w="2385"/>
        <w:gridCol w:w="2862"/>
        <w:gridCol w:w="1999"/>
      </w:tblGrid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 Подготовительные мероприятия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Изучение ФОП ДО, ОВЗ, документов федерального, регионального уровня, регламентирующих применение ФОП, в том числе письма Минпросвещения от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03.03.2023 № 03-350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432" w:hRule="atLeas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Выбор методического материала для формируемой части ООП ДО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Доклад на педсовете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Принятие участия во Всероссийском информационно-методическом вебинаре «Внедрение и реализация ФОП ДО в образовательной практике»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Обсуждение результатов на педсовете</w:t>
            </w:r>
          </w:p>
        </w:tc>
      </w:tr>
      <w:tr>
        <w:trPr>
          <w:trHeight w:val="3904" w:hRule="atLeas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Участие в курсах повышении квалификации по внедрению и реализации ФОП ДО в образовательной практике в дистанционном формате, организуемых органом управления образованием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Апрель – май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 по утвержденному списку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Сертификат о повышении квалификации</w:t>
            </w:r>
          </w:p>
        </w:tc>
      </w:tr>
      <w:tr>
        <w:trPr>
          <w:trHeight w:val="1437" w:hRule="atLeas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Анализ фонда методических материалов и средств обучения и воспитания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Заместитель заведующего, старший воспитатель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Список материалов, которые нужно обновить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Обновления фонда методических материалов и средств обучения и воспитания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Закупленные материалы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Информирование педагогов о ФОП, в т.ч. проведение консультаций (индивидуальных и групповых) по вопросам разработки и применения ООП по ФОП ДО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Проведены консультации, подготовлен раздаточный материал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Модернизация РППС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Заместитель заведующего, старший воспитатель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РППС соответствует ФОП ДО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Родительские собрания, посвященные переходу на ФОП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Апрель, август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>
        <w:trPr/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2. Мероприятия по разработке и корректировке ООП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Совещания по вопросам разработки ООП в соответствии с ФОП ДО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Мониторинг образовательных потребностей (запросов) обучающихся и родителей для проектирования части ООП, формируемой участниками образовательных отношений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Февраль – март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Разработка части ООП ДО, формируемой участниками образовательных отношений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Март – июнь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Предварительный проект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Разработка проекта ООП ДО по ФОП ДО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Проект ООП ДО</w:t>
            </w:r>
          </w:p>
        </w:tc>
      </w:tr>
      <w:tr>
        <w:trPr/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3. Мероприятия по обсуждению и утверждению ООП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Рассмотрение проекта ООП ДО на заседании педсовета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Вторая половина июня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Доработка проекта ООП ДО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Утвержденная ООП ДО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Размещение ООП ДО  на сайте учреждения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>
        <w:trPr/>
        <w:tc>
          <w:tcPr>
            <w:tcW w:w="9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4. Мероприятия по корректировке локальных нормативных актов (ЛНА)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Экспертиза ЛНА на несоответствие требованиям ФОП ДО.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Перечень ЛНА, подлежащих корректировке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Создание проектов скорректированных ЛНА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Март – август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Проекты ЛНА</w:t>
            </w:r>
          </w:p>
        </w:tc>
      </w:tr>
      <w:tr>
        <w:trPr/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Обсуждение и утверждение проектов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Члены рабочей группы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Утвержденные ЛНА</w:t>
            </w:r>
          </w:p>
        </w:tc>
      </w:tr>
    </w:tbl>
    <w:p>
      <w:pPr>
        <w:pStyle w:val="Normal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ind w:firstLine="708"/>
        <w:rPr>
          <w:rFonts w:ascii="Helvetica" w:hAnsi="Helvetica" w:eastAsia="Times New Roman" w:cs="Helvetica"/>
          <w:color w:val="1A1A1A"/>
          <w:sz w:val="23"/>
          <w:szCs w:val="23"/>
          <w:lang w:eastAsia="ru-RU"/>
        </w:rPr>
      </w:pPr>
      <w:r>
        <w:rPr>
          <w:rFonts w:eastAsia="Times New Roman" w:cs="Helvetica" w:ascii="Helvetica" w:hAnsi="Helvetica"/>
          <w:color w:val="1A1A1A"/>
          <w:sz w:val="23"/>
          <w:szCs w:val="23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Helvetica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  <w:w w:val="99"/>
      <w:sz w:val="28"/>
      <w:szCs w:val="28"/>
      <w:lang w:val="ru-RU" w:bidi="ar-SA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16">
    <w:name w:val="Абзац списка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2023-10-13T14:45:00Z</dcterms:created>
  <dc:creator>User</dc:creator>
  <dc:description/>
  <cp:keywords/>
  <dc:language>en-US</dc:language>
  <cp:lastModifiedBy>User</cp:lastModifiedBy>
  <dcterms:modified xsi:type="dcterms:W3CDTF">2023-10-13T15:45:00Z</dcterms:modified>
  <cp:revision>1</cp:revision>
  <dc:subject/>
  <dc:title/>
</cp:coreProperties>
</file>